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8AE" w:rsidRPr="00AE28AE" w:rsidRDefault="00AE28AE" w:rsidP="00AE28AE">
      <w:pPr>
        <w:shd w:val="clear" w:color="auto" w:fill="EEEAD9"/>
        <w:spacing w:after="0" w:line="184" w:lineRule="atLeast"/>
        <w:rPr>
          <w:rFonts w:eastAsia="Times New Roman" w:cstheme="minorHAnsi"/>
          <w:color w:val="000000"/>
          <w:sz w:val="14"/>
          <w:szCs w:val="14"/>
        </w:rPr>
      </w:pPr>
      <w:r w:rsidRPr="00AE28AE">
        <w:rPr>
          <w:rFonts w:eastAsia="Times New Roman" w:cstheme="minorHAnsi"/>
          <w:color w:val="000000"/>
          <w:sz w:val="14"/>
          <w:szCs w:val="14"/>
        </w:rPr>
        <w:t>1.    Обща характеристика на ценообразуващите фактори.</w:t>
      </w:r>
      <w:r w:rsidRPr="00AE28AE">
        <w:rPr>
          <w:rFonts w:eastAsia="Times New Roman" w:cstheme="minorHAnsi"/>
          <w:color w:val="000000"/>
          <w:sz w:val="14"/>
          <w:szCs w:val="14"/>
        </w:rPr>
        <w:br/>
        <w:t>2.    Класификация на ценообразуващите фактори.</w:t>
      </w:r>
      <w:r w:rsidRPr="00AE28AE">
        <w:rPr>
          <w:rFonts w:eastAsia="Times New Roman" w:cstheme="minorHAnsi"/>
          <w:color w:val="000000"/>
          <w:sz w:val="14"/>
          <w:szCs w:val="14"/>
        </w:rPr>
        <w:br/>
        <w:t>3.    Връзка на цената с търсенето.</w:t>
      </w:r>
      <w:r w:rsidRPr="00AE28AE">
        <w:rPr>
          <w:rFonts w:eastAsia="Times New Roman" w:cstheme="minorHAnsi"/>
          <w:color w:val="000000"/>
          <w:sz w:val="14"/>
          <w:szCs w:val="14"/>
        </w:rPr>
        <w:br/>
        <w:t>4.    Връзка на цената с предлагането.</w:t>
      </w:r>
    </w:p>
    <w:p w:rsidR="00AE28AE" w:rsidRPr="00AE28AE" w:rsidRDefault="00AE28AE" w:rsidP="00AE28AE">
      <w:pPr>
        <w:shd w:val="clear" w:color="auto" w:fill="EEEAD9"/>
        <w:spacing w:after="0" w:line="184" w:lineRule="atLeast"/>
        <w:rPr>
          <w:rFonts w:eastAsia="Times New Roman" w:cstheme="minorHAnsi"/>
          <w:color w:val="000000"/>
          <w:sz w:val="14"/>
          <w:szCs w:val="14"/>
        </w:rPr>
      </w:pPr>
      <w:r w:rsidRPr="00AE28AE">
        <w:rPr>
          <w:rFonts w:eastAsia="Times New Roman" w:cstheme="minorHAnsi"/>
          <w:color w:val="000000"/>
          <w:sz w:val="14"/>
          <w:szCs w:val="14"/>
        </w:rPr>
        <w:t>Процесът на ценообразуване е свързан с определяне на правилата за формиране на равенство и съотношение на цената на стоките и услугите. Това е сфера, в която мениджърите срещат най-сериозни затруднения. Трудностите произтичат от различни причини, които са свързани както от силната зависимост на стоките и пазарите, където се предлагат, така и от изключителната сложност на самия процес на ценообразуване,  който включва в себе си най-малко 3 етапа:</w:t>
      </w:r>
      <w:r w:rsidRPr="00AE28AE">
        <w:rPr>
          <w:rFonts w:eastAsia="Times New Roman" w:cstheme="minorHAnsi"/>
          <w:color w:val="000000"/>
          <w:sz w:val="14"/>
          <w:szCs w:val="14"/>
        </w:rPr>
        <w:br/>
      </w:r>
      <w:r w:rsidRPr="00AE28AE">
        <w:rPr>
          <w:rFonts w:eastAsia="Times New Roman" w:cstheme="minorHAnsi"/>
          <w:color w:val="000000"/>
          <w:sz w:val="14"/>
          <w:szCs w:val="14"/>
        </w:rPr>
        <w:br/>
        <w:t>Етап 1: Отчитане ценообразуващите фактори;</w:t>
      </w:r>
      <w:r w:rsidRPr="00AE28AE">
        <w:rPr>
          <w:rFonts w:eastAsia="Times New Roman" w:cstheme="minorHAnsi"/>
          <w:color w:val="000000"/>
          <w:sz w:val="14"/>
          <w:szCs w:val="14"/>
        </w:rPr>
        <w:br/>
        <w:t>Етап 2: Определяне конкретният метод за ценообразуване;</w:t>
      </w:r>
      <w:r w:rsidRPr="00AE28AE">
        <w:rPr>
          <w:rFonts w:eastAsia="Times New Roman" w:cstheme="minorHAnsi"/>
          <w:color w:val="000000"/>
          <w:sz w:val="14"/>
          <w:szCs w:val="14"/>
        </w:rPr>
        <w:br/>
        <w:t>Етап 3: Определяне равнището на цената.</w:t>
      </w:r>
    </w:p>
    <w:p w:rsidR="00AE28AE" w:rsidRPr="00AE28AE" w:rsidRDefault="00AE28AE" w:rsidP="00AE28AE">
      <w:pPr>
        <w:shd w:val="clear" w:color="auto" w:fill="EEEAD9"/>
        <w:spacing w:after="0" w:line="184" w:lineRule="atLeast"/>
        <w:rPr>
          <w:rFonts w:eastAsia="Times New Roman" w:cstheme="minorHAnsi"/>
          <w:color w:val="000000"/>
          <w:sz w:val="14"/>
          <w:szCs w:val="14"/>
        </w:rPr>
      </w:pPr>
      <w:r w:rsidRPr="00AE28AE">
        <w:rPr>
          <w:rFonts w:eastAsia="Times New Roman" w:cstheme="minorHAnsi"/>
          <w:color w:val="000000"/>
          <w:sz w:val="14"/>
          <w:szCs w:val="14"/>
        </w:rPr>
        <w:t>Посочените етапи са взаимносвързани помежду си. Изборът на конкретен метод се предопределя от степента и силата на влияние на един или друг ценообразуващ фактор, който от своя страна влияе върху целия процес на ценообразуване. В специализираната литература няма ясно и точно определение за понятието ценообразуващ фактор, защото акцентът е насочен основно към тяхното извеждане, характеризиране и отчитанев процеса на </w:t>
      </w:r>
      <w:r w:rsidRPr="00AE28AE">
        <w:rPr>
          <w:rFonts w:eastAsia="Times New Roman" w:cstheme="minorHAnsi"/>
          <w:b/>
          <w:bCs/>
          <w:color w:val="000000"/>
          <w:sz w:val="14"/>
          <w:szCs w:val="14"/>
        </w:rPr>
        <w:t>фирменото ценообразуване</w:t>
      </w:r>
      <w:r w:rsidRPr="00AE28AE">
        <w:rPr>
          <w:rFonts w:eastAsia="Times New Roman" w:cstheme="minorHAnsi"/>
          <w:color w:val="000000"/>
          <w:sz w:val="14"/>
          <w:szCs w:val="14"/>
        </w:rPr>
        <w:t>. Независимо от това ще посочим 2 определяния за ценообразуващ фактор:</w:t>
      </w:r>
    </w:p>
    <w:p w:rsidR="00AE28AE" w:rsidRPr="00AE28AE" w:rsidRDefault="00AE28AE" w:rsidP="00AE28AE">
      <w:pPr>
        <w:shd w:val="clear" w:color="auto" w:fill="EEEAD9"/>
        <w:spacing w:after="0" w:line="184" w:lineRule="atLeast"/>
        <w:rPr>
          <w:rFonts w:eastAsia="Times New Roman" w:cstheme="minorHAnsi"/>
          <w:color w:val="000000"/>
          <w:sz w:val="14"/>
          <w:szCs w:val="14"/>
        </w:rPr>
      </w:pPr>
      <w:r w:rsidRPr="00AE28AE">
        <w:rPr>
          <w:rFonts w:eastAsia="Times New Roman" w:cstheme="minorHAnsi"/>
          <w:color w:val="000000"/>
          <w:sz w:val="14"/>
          <w:szCs w:val="14"/>
        </w:rPr>
        <w:t>Ценообразуващ фактор е обективно съществуваща или можеща да възникне закономерност, обстоятелство или условия, оказващи влияние върху равнищата и движенията на цената.</w:t>
      </w:r>
      <w:r w:rsidRPr="00AE28AE">
        <w:rPr>
          <w:rFonts w:eastAsia="Times New Roman" w:cstheme="minorHAnsi"/>
          <w:color w:val="000000"/>
          <w:sz w:val="14"/>
          <w:szCs w:val="14"/>
        </w:rPr>
        <w:br/>
        <w:t>Това са действащи сили, условия и причини, които влиаят върху движението, равнището и съотношението на цената.</w:t>
      </w:r>
      <w:r w:rsidRPr="00AE28AE">
        <w:rPr>
          <w:rFonts w:eastAsia="Times New Roman" w:cstheme="minorHAnsi"/>
          <w:color w:val="000000"/>
          <w:sz w:val="14"/>
          <w:szCs w:val="14"/>
        </w:rPr>
        <w:br/>
        <w:t xml:space="preserve">В основата на двете определения лежи етнологията на думата „фактор”, означаваща сили, условия, причини, </w:t>
      </w:r>
      <w:r w:rsidRPr="00AE28AE">
        <w:rPr>
          <w:rFonts w:eastAsia="Times New Roman" w:cstheme="minorHAnsi"/>
          <w:color w:val="000000"/>
          <w:sz w:val="14"/>
          <w:szCs w:val="14"/>
        </w:rPr>
        <w:lastRenderedPageBreak/>
        <w:t>които движат определени процеси и явления.</w:t>
      </w:r>
      <w:r w:rsidRPr="00AE28AE">
        <w:rPr>
          <w:rFonts w:eastAsia="Times New Roman" w:cstheme="minorHAnsi"/>
          <w:color w:val="000000"/>
          <w:sz w:val="14"/>
          <w:szCs w:val="14"/>
        </w:rPr>
        <w:br/>
        <w:t>Върху равнището и динамичността на цената оказват влияние сложна система от фактори, които са разнообразни по характер, разнопосочни по действие и трудно предвидими. От това определение могат да се изведат две основни черти на ценообразуващите фактори:</w:t>
      </w:r>
    </w:p>
    <w:p w:rsidR="00AE28AE" w:rsidRPr="00AE28AE" w:rsidRDefault="00AE28AE" w:rsidP="00AE28AE">
      <w:pPr>
        <w:shd w:val="clear" w:color="auto" w:fill="EEEAD9"/>
        <w:spacing w:after="0" w:line="184" w:lineRule="atLeast"/>
        <w:rPr>
          <w:rFonts w:eastAsia="Times New Roman" w:cstheme="minorHAnsi"/>
          <w:color w:val="000000"/>
          <w:sz w:val="14"/>
          <w:szCs w:val="14"/>
        </w:rPr>
      </w:pPr>
      <w:r w:rsidRPr="00AE28AE">
        <w:rPr>
          <w:rFonts w:eastAsia="Times New Roman" w:cstheme="minorHAnsi"/>
          <w:color w:val="000000"/>
          <w:sz w:val="14"/>
          <w:szCs w:val="14"/>
        </w:rPr>
        <w:t>Между тях съществуват многообразни връзки и въздейстия, които трябва да се отчетат както при определянето на фирмените цени, така и при тяхното адаптиране към пазарните условия. Това взаимодействие е породено от взаимовръзките между цените като единна система (система на цената).</w:t>
      </w:r>
      <w:r w:rsidRPr="00AE28AE">
        <w:rPr>
          <w:rFonts w:eastAsia="Times New Roman" w:cstheme="minorHAnsi"/>
          <w:color w:val="000000"/>
          <w:sz w:val="14"/>
          <w:szCs w:val="14"/>
        </w:rPr>
        <w:br/>
        <w:t>Притежават голямо многообразие, което затруднява изваждането и открояването на онези фактори, които трябва да бъдат отчетени в процеса на ценообразуване. Многообразието от ценообразуващи фактори налага потребността от тяхното класифициране, което се извършва на основа на определени признаци:</w:t>
      </w:r>
    </w:p>
    <w:p w:rsidR="00AE28AE" w:rsidRPr="00AE28AE" w:rsidRDefault="00AE28AE" w:rsidP="00AE28AE">
      <w:pPr>
        <w:shd w:val="clear" w:color="auto" w:fill="EEEAD9"/>
        <w:spacing w:before="144" w:after="72" w:line="184" w:lineRule="atLeast"/>
        <w:rPr>
          <w:rFonts w:eastAsia="Times New Roman" w:cstheme="minorHAnsi"/>
          <w:color w:val="000000"/>
          <w:sz w:val="14"/>
          <w:szCs w:val="14"/>
        </w:rPr>
      </w:pPr>
      <w:r w:rsidRPr="00AE28AE">
        <w:rPr>
          <w:rFonts w:eastAsia="Times New Roman" w:cstheme="minorHAnsi"/>
          <w:color w:val="000000"/>
          <w:sz w:val="14"/>
          <w:szCs w:val="14"/>
        </w:rPr>
        <w:t>Според обекта на влияние:</w:t>
      </w:r>
    </w:p>
    <w:p w:rsidR="00AE28AE" w:rsidRPr="00AE28AE" w:rsidRDefault="00AE28AE" w:rsidP="00AE28AE">
      <w:pPr>
        <w:shd w:val="clear" w:color="auto" w:fill="EEEAD9"/>
        <w:spacing w:after="0" w:line="184" w:lineRule="atLeast"/>
        <w:rPr>
          <w:rFonts w:eastAsia="Times New Roman" w:cstheme="minorHAnsi"/>
          <w:color w:val="000000"/>
          <w:sz w:val="14"/>
          <w:szCs w:val="14"/>
        </w:rPr>
      </w:pPr>
      <w:r w:rsidRPr="00AE28AE">
        <w:rPr>
          <w:rFonts w:eastAsia="Times New Roman" w:cstheme="minorHAnsi"/>
          <w:color w:val="000000"/>
          <w:sz w:val="14"/>
          <w:szCs w:val="14"/>
        </w:rPr>
        <w:t>Фактори свързани с икономическите интереси на стопанските субекти (стокопроизводители и търговци). Към тях се отнасят онези условия които влиаят върху разходите и печалбата. Има се в предвид икономическите интереси на стокопроизводителите и търговците чрез цената на  продукта и направените разходи и за формиране печалба. Основно място сред факторите влияещи върху разходите, а от там и върху цените имат: производителност на труда, степен на използване на материалните ресурси, природоклиматични и географски условия, внедряване на нови </w:t>
      </w:r>
      <w:hyperlink r:id="rId5" w:history="1">
        <w:r w:rsidRPr="00AE28AE">
          <w:rPr>
            <w:rFonts w:eastAsia="Times New Roman" w:cstheme="minorHAnsi"/>
            <w:color w:val="0071BB"/>
            <w:sz w:val="14"/>
            <w:szCs w:val="14"/>
            <w:u w:val="single"/>
          </w:rPr>
          <w:t>технологии</w:t>
        </w:r>
      </w:hyperlink>
      <w:r w:rsidRPr="00AE28AE">
        <w:rPr>
          <w:rFonts w:eastAsia="Times New Roman" w:cstheme="minorHAnsi"/>
          <w:color w:val="000000"/>
          <w:sz w:val="14"/>
          <w:szCs w:val="14"/>
        </w:rPr>
        <w:t>, системата на мотивация на заетите в стопанските единици. Печалбата е пряк резултат от цената. Освен това нейният размер се определя от конкурентноспособността и ефективността на произведената продукция.</w:t>
      </w:r>
    </w:p>
    <w:p w:rsidR="00AE28AE" w:rsidRPr="00AE28AE" w:rsidRDefault="00AE28AE" w:rsidP="00AE28AE">
      <w:pPr>
        <w:shd w:val="clear" w:color="auto" w:fill="EEEAD9"/>
        <w:spacing w:before="144" w:after="72" w:line="184" w:lineRule="atLeast"/>
        <w:rPr>
          <w:rFonts w:eastAsia="Times New Roman" w:cstheme="minorHAnsi"/>
          <w:color w:val="000000"/>
          <w:sz w:val="14"/>
          <w:szCs w:val="14"/>
        </w:rPr>
      </w:pPr>
      <w:r w:rsidRPr="00AE28AE">
        <w:rPr>
          <w:rFonts w:eastAsia="Times New Roman" w:cstheme="minorHAnsi"/>
          <w:color w:val="000000"/>
          <w:sz w:val="14"/>
          <w:szCs w:val="14"/>
        </w:rPr>
        <w:lastRenderedPageBreak/>
        <w:t>Фактори, свързани с пазарните условия, при които се осъществява процесът на реализация на стоките. Към тях се отнасят: монополно положение на фирмата на пазара, съотношение между търсене и предлагане, равнище на цените на конкурентите, самата пазарна конюнктура като цяло.</w:t>
      </w:r>
    </w:p>
    <w:p w:rsidR="00AE28AE" w:rsidRPr="00AE28AE" w:rsidRDefault="00AE28AE" w:rsidP="00AE28AE">
      <w:pPr>
        <w:shd w:val="clear" w:color="auto" w:fill="EEEAD9"/>
        <w:spacing w:before="144" w:after="72" w:line="184" w:lineRule="atLeast"/>
        <w:rPr>
          <w:rFonts w:eastAsia="Times New Roman" w:cstheme="minorHAnsi"/>
          <w:color w:val="000000"/>
          <w:sz w:val="14"/>
          <w:szCs w:val="14"/>
        </w:rPr>
      </w:pPr>
      <w:r w:rsidRPr="00AE28AE">
        <w:rPr>
          <w:rFonts w:eastAsia="Times New Roman" w:cstheme="minorHAnsi"/>
          <w:color w:val="000000"/>
          <w:sz w:val="14"/>
          <w:szCs w:val="14"/>
        </w:rPr>
        <w:t>Според равнището на въздействие ценообразуващите фактори се обособяват в 2 групи – вътрешни и външни:</w:t>
      </w:r>
    </w:p>
    <w:p w:rsidR="00AE28AE" w:rsidRPr="00AE28AE" w:rsidRDefault="00AE28AE" w:rsidP="00AE28AE">
      <w:pPr>
        <w:shd w:val="clear" w:color="auto" w:fill="EEEAD9"/>
        <w:spacing w:before="144" w:after="72" w:line="184" w:lineRule="atLeast"/>
        <w:rPr>
          <w:rFonts w:eastAsia="Times New Roman" w:cstheme="minorHAnsi"/>
          <w:color w:val="000000"/>
          <w:sz w:val="14"/>
          <w:szCs w:val="14"/>
        </w:rPr>
      </w:pPr>
      <w:r w:rsidRPr="00AE28AE">
        <w:rPr>
          <w:rFonts w:eastAsia="Times New Roman" w:cstheme="minorHAnsi"/>
          <w:color w:val="000000"/>
          <w:sz w:val="14"/>
          <w:szCs w:val="14"/>
        </w:rPr>
        <w:t>Вътрешни – към тях се отнасят тези, върху които фирмата може пряко да влияе и да промени така , че да осигури най-добро съчетаване на собвствените си икономически интереси . Към тези фактори се отнасят – разходи, печабла, качество, конкурентоспособност, а в съвременните условия и търговска марка, имиджа на фирмата, показателите на дистрибуция, реклама и др.</w:t>
      </w:r>
    </w:p>
    <w:p w:rsidR="00AE28AE" w:rsidRPr="00AE28AE" w:rsidRDefault="00AE28AE" w:rsidP="00AE28AE">
      <w:pPr>
        <w:spacing w:after="0" w:line="240" w:lineRule="auto"/>
        <w:rPr>
          <w:rFonts w:eastAsia="Times New Roman" w:cstheme="minorHAnsi"/>
          <w:sz w:val="14"/>
          <w:szCs w:val="14"/>
        </w:rPr>
      </w:pPr>
    </w:p>
    <w:p w:rsidR="00AE28AE" w:rsidRPr="00AE28AE" w:rsidRDefault="00AE28AE" w:rsidP="00AE28AE">
      <w:pPr>
        <w:spacing w:after="0" w:line="240" w:lineRule="auto"/>
        <w:rPr>
          <w:rFonts w:eastAsia="Times New Roman" w:cstheme="minorHAnsi"/>
          <w:sz w:val="14"/>
          <w:szCs w:val="14"/>
        </w:rPr>
      </w:pPr>
      <w:r w:rsidRPr="00AE28AE">
        <w:rPr>
          <w:rFonts w:eastAsia="Times New Roman" w:cstheme="minorHAnsi"/>
          <w:color w:val="000000"/>
          <w:sz w:val="14"/>
          <w:szCs w:val="14"/>
        </w:rPr>
        <w:t>Външни – върху тях фирмата не може пряко да влияе, но трябва задължително да отразява при определяне на своите фирмени цени. Към тях се включват – обема и характера на търсенето, респ. потребителите, равнища на цените на конкурентите и техните продукти, степента и характера на конкуренцията на пазара, косвени данъци </w:t>
      </w:r>
      <w:r w:rsidRPr="00AE28AE">
        <w:rPr>
          <w:rFonts w:eastAsia="Times New Roman" w:cstheme="minorHAnsi"/>
          <w:i/>
          <w:iCs/>
          <w:color w:val="000000"/>
          <w:sz w:val="14"/>
          <w:szCs w:val="14"/>
        </w:rPr>
        <w:t>(ДДС, акцизи, мита)</w:t>
      </w:r>
      <w:r w:rsidRPr="00AE28AE">
        <w:rPr>
          <w:rFonts w:eastAsia="Times New Roman" w:cstheme="minorHAnsi"/>
          <w:color w:val="000000"/>
          <w:sz w:val="14"/>
          <w:szCs w:val="14"/>
        </w:rPr>
        <w:t>, основен ликвен процент, валутни курсове, равнище на цените на международните пазари и др.</w:t>
      </w:r>
    </w:p>
    <w:p w:rsidR="00AE28AE" w:rsidRPr="00AE28AE" w:rsidRDefault="00AE28AE" w:rsidP="00AE28AE">
      <w:pPr>
        <w:shd w:val="clear" w:color="auto" w:fill="EEEAD9"/>
        <w:spacing w:before="144" w:after="72" w:line="184" w:lineRule="atLeast"/>
        <w:rPr>
          <w:rFonts w:eastAsia="Times New Roman" w:cstheme="minorHAnsi"/>
          <w:color w:val="000000"/>
          <w:sz w:val="14"/>
          <w:szCs w:val="14"/>
        </w:rPr>
      </w:pPr>
      <w:r w:rsidRPr="00AE28AE">
        <w:rPr>
          <w:rFonts w:eastAsia="Times New Roman" w:cstheme="minorHAnsi"/>
          <w:color w:val="000000"/>
          <w:sz w:val="14"/>
          <w:szCs w:val="14"/>
        </w:rPr>
        <w:t>Според  характера на въздействието ценообразуващите фактори биват два вида:</w:t>
      </w:r>
    </w:p>
    <w:p w:rsidR="00AE28AE" w:rsidRPr="00AE28AE" w:rsidRDefault="00AE28AE" w:rsidP="00AE28AE">
      <w:pPr>
        <w:numPr>
          <w:ilvl w:val="0"/>
          <w:numId w:val="1"/>
        </w:numPr>
        <w:shd w:val="clear" w:color="auto" w:fill="EEEAD9"/>
        <w:spacing w:after="0" w:line="219" w:lineRule="atLeast"/>
        <w:ind w:left="384"/>
        <w:rPr>
          <w:rFonts w:eastAsia="Times New Roman" w:cstheme="minorHAnsi"/>
          <w:color w:val="000000"/>
          <w:sz w:val="14"/>
          <w:szCs w:val="14"/>
        </w:rPr>
      </w:pPr>
      <w:r w:rsidRPr="00AE28AE">
        <w:rPr>
          <w:rFonts w:eastAsia="Times New Roman" w:cstheme="minorHAnsi"/>
          <w:color w:val="000000"/>
          <w:sz w:val="14"/>
          <w:szCs w:val="14"/>
        </w:rPr>
        <w:t>С пряко влияние върху цените – разходи, печалба, финансови регулатори, канали на дистрибуция</w:t>
      </w:r>
    </w:p>
    <w:p w:rsidR="00AE28AE" w:rsidRPr="00AE28AE" w:rsidRDefault="00AE28AE" w:rsidP="00AE28AE">
      <w:pPr>
        <w:numPr>
          <w:ilvl w:val="0"/>
          <w:numId w:val="1"/>
        </w:numPr>
        <w:shd w:val="clear" w:color="auto" w:fill="EEEAD9"/>
        <w:spacing w:after="0" w:line="219" w:lineRule="atLeast"/>
        <w:ind w:left="384"/>
        <w:rPr>
          <w:rFonts w:eastAsia="Times New Roman" w:cstheme="minorHAnsi"/>
          <w:color w:val="000000"/>
          <w:sz w:val="14"/>
          <w:szCs w:val="14"/>
        </w:rPr>
      </w:pPr>
      <w:r w:rsidRPr="00AE28AE">
        <w:rPr>
          <w:rFonts w:eastAsia="Times New Roman" w:cstheme="minorHAnsi"/>
          <w:color w:val="000000"/>
          <w:sz w:val="14"/>
          <w:szCs w:val="14"/>
        </w:rPr>
        <w:t>С косвено влияние – пазарното търсене, конкурентите и държавното регулиране на цените.</w:t>
      </w:r>
    </w:p>
    <w:p w:rsidR="00AE28AE" w:rsidRPr="00AE28AE" w:rsidRDefault="00AE28AE">
      <w:pPr>
        <w:sectPr w:rsidR="00AE28AE" w:rsidRPr="00AE28AE" w:rsidSect="00AE28AE">
          <w:pgSz w:w="11906" w:h="16838"/>
          <w:pgMar w:top="1417" w:right="1417" w:bottom="1417" w:left="1417" w:header="708" w:footer="708" w:gutter="0"/>
          <w:cols w:num="3" w:space="708"/>
          <w:docGrid w:linePitch="360"/>
        </w:sectPr>
      </w:pPr>
    </w:p>
    <w:p w:rsidR="001E6676" w:rsidRDefault="001E6676"/>
    <w:sectPr w:rsidR="001E6676" w:rsidSect="00AE28AE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D3C13"/>
    <w:multiLevelType w:val="multilevel"/>
    <w:tmpl w:val="B3A8C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>
    <w:useFELayout/>
  </w:compat>
  <w:rsids>
    <w:rsidRoot w:val="00AE28AE"/>
    <w:rsid w:val="00061A27"/>
    <w:rsid w:val="00066CCA"/>
    <w:rsid w:val="000C511F"/>
    <w:rsid w:val="00113C56"/>
    <w:rsid w:val="00121BAA"/>
    <w:rsid w:val="00123E08"/>
    <w:rsid w:val="00140E52"/>
    <w:rsid w:val="00194F30"/>
    <w:rsid w:val="001E6676"/>
    <w:rsid w:val="001F2416"/>
    <w:rsid w:val="002751BC"/>
    <w:rsid w:val="0030718E"/>
    <w:rsid w:val="00326418"/>
    <w:rsid w:val="00371B14"/>
    <w:rsid w:val="003B65B2"/>
    <w:rsid w:val="004104FE"/>
    <w:rsid w:val="005218CA"/>
    <w:rsid w:val="0059106B"/>
    <w:rsid w:val="00592E1A"/>
    <w:rsid w:val="00612FA4"/>
    <w:rsid w:val="00656046"/>
    <w:rsid w:val="00717DD8"/>
    <w:rsid w:val="00740CCF"/>
    <w:rsid w:val="007B19D9"/>
    <w:rsid w:val="007C7B81"/>
    <w:rsid w:val="007E5100"/>
    <w:rsid w:val="008B72F3"/>
    <w:rsid w:val="008C0FE0"/>
    <w:rsid w:val="00A0254D"/>
    <w:rsid w:val="00A20A67"/>
    <w:rsid w:val="00AE28AE"/>
    <w:rsid w:val="00B0234A"/>
    <w:rsid w:val="00B612E2"/>
    <w:rsid w:val="00CC7E22"/>
    <w:rsid w:val="00D3752A"/>
    <w:rsid w:val="00D5700E"/>
    <w:rsid w:val="00D76620"/>
    <w:rsid w:val="00D80FD8"/>
    <w:rsid w:val="00DF4EAB"/>
    <w:rsid w:val="00E47E45"/>
    <w:rsid w:val="00F31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PMingLiU" w:hAnsiTheme="minorHAnsi" w:cstheme="minorBidi"/>
        <w:sz w:val="22"/>
        <w:szCs w:val="22"/>
        <w:lang w:val="bg-BG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66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E28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AE28AE"/>
  </w:style>
  <w:style w:type="character" w:styleId="Strong">
    <w:name w:val="Strong"/>
    <w:basedOn w:val="DefaultParagraphFont"/>
    <w:uiPriority w:val="22"/>
    <w:qFormat/>
    <w:rsid w:val="00AE28AE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AE28AE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AE28AE"/>
  </w:style>
  <w:style w:type="character" w:styleId="Emphasis">
    <w:name w:val="Emphasis"/>
    <w:basedOn w:val="DefaultParagraphFont"/>
    <w:uiPriority w:val="20"/>
    <w:qFormat/>
    <w:rsid w:val="00AE28A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79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bg.wikipedia.org/wiki/%D0%A2%D0%B5%D1%85%D0%BD%D0%BE%D0%BB%D0%BE%D0%B3%D0%B8%D1%8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722</Words>
  <Characters>4121</Characters>
  <Application>Microsoft Office Word</Application>
  <DocSecurity>0</DocSecurity>
  <Lines>34</Lines>
  <Paragraphs>9</Paragraphs>
  <ScaleCrop>false</ScaleCrop>
  <Company/>
  <LinksUpToDate>false</LinksUpToDate>
  <CharactersWithSpaces>4834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Cvetan</dc:creator>
  <cp:lastModifiedBy>Cvetan</cp:lastModifiedBy>
  <cp:revision>1</cp:revision>
  <dcterms:created xsi:type="dcterms:W3CDTF">2011-12-12T20:13:00Z</dcterms:created>
  <dcterms:modified xsi:type="dcterms:W3CDTF">2011-12-12T20:14:00Z</dcterms:modified>
</cp:coreProperties>
</file>